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EB" w:rsidRDefault="00A007EB" w:rsidP="00A007EB">
      <w:pPr>
        <w:pStyle w:val="Heading1"/>
      </w:pPr>
      <w:bookmarkStart w:id="0" w:name="_GoBack"/>
      <w:bookmarkEnd w:id="0"/>
      <w:r>
        <w:rPr>
          <w:b w:val="0"/>
          <w:noProof/>
          <w:color w:val="1F497D"/>
          <w:lang w:eastAsia="en-GB"/>
        </w:rPr>
        <w:drawing>
          <wp:inline distT="0" distB="0" distL="0" distR="0" wp14:anchorId="59F7F647" wp14:editId="18AFE12E">
            <wp:extent cx="1247775" cy="1143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FBE" w:rsidRDefault="00CF3FBE" w:rsidP="00A007EB">
      <w:pPr>
        <w:pStyle w:val="Heading1"/>
        <w:jc w:val="center"/>
      </w:pPr>
      <w:r>
        <w:t>Care Coordinator</w:t>
      </w:r>
      <w:r w:rsidR="009604BF">
        <w:t xml:space="preserve"> - </w:t>
      </w:r>
      <w: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6"/>
        <w:gridCol w:w="1448"/>
        <w:gridCol w:w="1448"/>
      </w:tblGrid>
      <w:tr w:rsidR="00CF3FBE" w:rsidTr="00CF3FBE">
        <w:tc>
          <w:tcPr>
            <w:tcW w:w="6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F3FBE" w:rsidRPr="00CF3FBE" w:rsidRDefault="00ED6E86" w:rsidP="00CF3FB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Qualifications &amp; </w:t>
            </w:r>
            <w:r w:rsidR="00CF3FBE" w:rsidRPr="00CF3FBE">
              <w:rPr>
                <w:sz w:val="24"/>
                <w:szCs w:val="24"/>
              </w:rPr>
              <w:t>Experience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F3FBE" w:rsidRPr="00CF3FBE" w:rsidRDefault="00CF3FBE" w:rsidP="00CF3FBE">
            <w:pPr>
              <w:pStyle w:val="Heading1"/>
              <w:rPr>
                <w:sz w:val="24"/>
                <w:szCs w:val="24"/>
              </w:rPr>
            </w:pPr>
            <w:r w:rsidRPr="00CF3FBE">
              <w:rPr>
                <w:sz w:val="24"/>
                <w:szCs w:val="24"/>
              </w:rPr>
              <w:t>Essential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F3FBE" w:rsidRPr="00CF3FBE" w:rsidRDefault="00CF3FBE" w:rsidP="00CF3FBE">
            <w:pPr>
              <w:pStyle w:val="Heading1"/>
              <w:rPr>
                <w:sz w:val="24"/>
                <w:szCs w:val="24"/>
              </w:rPr>
            </w:pPr>
            <w:r w:rsidRPr="00CF3FBE">
              <w:rPr>
                <w:sz w:val="24"/>
                <w:szCs w:val="24"/>
              </w:rPr>
              <w:t>Desirable</w:t>
            </w:r>
          </w:p>
        </w:tc>
      </w:tr>
      <w:tr w:rsidR="00CF3FBE" w:rsidTr="00CF3FBE">
        <w:tc>
          <w:tcPr>
            <w:tcW w:w="6346" w:type="dxa"/>
            <w:tcBorders>
              <w:bottom w:val="single" w:sz="4" w:space="0" w:color="auto"/>
            </w:tcBorders>
            <w:shd w:val="clear" w:color="auto" w:fill="auto"/>
          </w:tcPr>
          <w:p w:rsidR="00ED6E86" w:rsidRPr="008A1F87" w:rsidRDefault="00ED6E8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Experience of working within healthcare or the voluntary / community sector, supporting vulnerable groups complying with best practice legislation</w:t>
            </w:r>
          </w:p>
          <w:p w:rsidR="00ED6E86" w:rsidRPr="008A1F87" w:rsidRDefault="00ED6E8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Experience of working within multi-professional team environments</w:t>
            </w:r>
          </w:p>
          <w:p w:rsidR="00ED6E86" w:rsidRPr="008A1F87" w:rsidRDefault="00ED6E8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Experience of supporting people, their families or carers in a related role</w:t>
            </w:r>
          </w:p>
          <w:p w:rsidR="00ED6E86" w:rsidRPr="00ED6E86" w:rsidRDefault="00ED6E8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 xml:space="preserve">Experience of data collection and using audits to measure the impact of services </w:t>
            </w:r>
          </w:p>
          <w:p w:rsidR="00ED6E86" w:rsidRPr="008A1F87" w:rsidRDefault="00D16DAA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>
              <w:rPr>
                <w:rFonts w:ascii="Calibri" w:eastAsia="Times New Roman" w:hAnsi="Calibri" w:cs="Calibri"/>
                <w:color w:val="212B32"/>
                <w:lang w:eastAsia="en-GB"/>
              </w:rPr>
              <w:t>A Diploma Level 2</w:t>
            </w:r>
            <w:r w:rsidR="00ED6E86"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 xml:space="preserve"> in Health and Social Care or equivalent qualification or working towards</w:t>
            </w:r>
          </w:p>
          <w:p w:rsidR="00ED6E86" w:rsidRPr="008A1F87" w:rsidRDefault="00ED6E8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Demonstrable commitment to professional and personal development</w:t>
            </w:r>
          </w:p>
          <w:p w:rsidR="00ED6E86" w:rsidRDefault="00ED6E8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Ability to use Microsoft Office applications – Word, Excel, Powerpoint, Outlook</w:t>
            </w:r>
          </w:p>
          <w:p w:rsidR="00CF3FBE" w:rsidRPr="00ED6E86" w:rsidRDefault="00ED6E86" w:rsidP="00CF3FBE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Experience or training in personalised care and support planning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CF3FBE" w:rsidRPr="00ED6E86" w:rsidRDefault="0059707C" w:rsidP="00CF3F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ED6E86" w:rsidRDefault="00ED6E86" w:rsidP="00CF3FBE">
            <w:pPr>
              <w:rPr>
                <w:rFonts w:ascii="Calibri" w:hAnsi="Calibri" w:cs="Calibri"/>
              </w:rPr>
            </w:pPr>
          </w:p>
          <w:p w:rsidR="0059707C" w:rsidRDefault="0059707C" w:rsidP="00CF3FBE">
            <w:pPr>
              <w:rPr>
                <w:rFonts w:ascii="Calibri" w:hAnsi="Calibri" w:cs="Calibri"/>
              </w:rPr>
            </w:pPr>
          </w:p>
          <w:p w:rsidR="0059707C" w:rsidRDefault="0059707C" w:rsidP="00CF3F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>
            <w:pPr>
              <w:rPr>
                <w:rFonts w:ascii="Calibri" w:hAnsi="Calibri" w:cs="Calibri"/>
              </w:rPr>
            </w:pPr>
          </w:p>
          <w:p w:rsidR="0059707C" w:rsidRDefault="0059707C" w:rsidP="00CF3F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>
            <w:pPr>
              <w:rPr>
                <w:rFonts w:ascii="Calibri" w:hAnsi="Calibri" w:cs="Calibri"/>
              </w:rPr>
            </w:pPr>
          </w:p>
          <w:p w:rsidR="0059707C" w:rsidRDefault="0059707C" w:rsidP="00CF3F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>
            <w:pPr>
              <w:rPr>
                <w:rFonts w:ascii="Calibri" w:hAnsi="Calibri" w:cs="Calibri"/>
              </w:rPr>
            </w:pPr>
          </w:p>
          <w:p w:rsidR="0059707C" w:rsidRDefault="0059707C" w:rsidP="00CF3FBE">
            <w:pPr>
              <w:rPr>
                <w:rFonts w:ascii="Calibri" w:hAnsi="Calibri" w:cs="Calibri"/>
              </w:rPr>
            </w:pPr>
          </w:p>
          <w:p w:rsidR="0059707C" w:rsidRDefault="0059707C" w:rsidP="00CF3FBE">
            <w:pPr>
              <w:rPr>
                <w:rFonts w:ascii="Calibri" w:hAnsi="Calibri" w:cs="Calibri"/>
              </w:rPr>
            </w:pPr>
          </w:p>
          <w:p w:rsidR="0059707C" w:rsidRDefault="0059707C" w:rsidP="00CF3F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>
            <w:pPr>
              <w:rPr>
                <w:rFonts w:ascii="Calibri" w:hAnsi="Calibri" w:cs="Calibri"/>
              </w:rPr>
            </w:pPr>
          </w:p>
          <w:p w:rsidR="0059707C" w:rsidRPr="00ED6E86" w:rsidRDefault="0059707C" w:rsidP="00CF3F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ED6E86" w:rsidRPr="00ED6E86" w:rsidRDefault="00ED6E86" w:rsidP="00CF3FBE">
            <w:pPr>
              <w:rPr>
                <w:rFonts w:ascii="Calibri" w:hAnsi="Calibri" w:cs="Calibri"/>
              </w:rPr>
            </w:pPr>
          </w:p>
          <w:p w:rsidR="00ED6E86" w:rsidRPr="00ED6E86" w:rsidRDefault="00ED6E86" w:rsidP="00CF3FBE">
            <w:pPr>
              <w:rPr>
                <w:rFonts w:ascii="Calibri" w:hAnsi="Calibri" w:cs="Calibri"/>
              </w:rPr>
            </w:pPr>
          </w:p>
          <w:p w:rsidR="00ED6E86" w:rsidRDefault="00ED6E86" w:rsidP="00CF3FBE"/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CF3FBE" w:rsidRDefault="00CF3FBE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/>
          <w:p w:rsidR="0059707C" w:rsidRDefault="0059707C" w:rsidP="00CF3FBE"/>
          <w:p w:rsidR="0059707C" w:rsidRDefault="0059707C" w:rsidP="00CF3FBE"/>
        </w:tc>
      </w:tr>
      <w:tr w:rsidR="00CF3FBE" w:rsidTr="00CF3FBE">
        <w:tc>
          <w:tcPr>
            <w:tcW w:w="6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F3FBE" w:rsidRPr="00CF3FBE" w:rsidRDefault="00CF3FBE" w:rsidP="00CF3FB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and Skills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F3FBE" w:rsidRDefault="00CF3FBE" w:rsidP="00CF3FBE"/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F3FBE" w:rsidRDefault="00CF3FBE" w:rsidP="00CF3FBE"/>
        </w:tc>
      </w:tr>
      <w:tr w:rsidR="00CF3FBE" w:rsidTr="00CF3FBE">
        <w:tc>
          <w:tcPr>
            <w:tcW w:w="6346" w:type="dxa"/>
            <w:shd w:val="clear" w:color="auto" w:fill="auto"/>
          </w:tcPr>
          <w:p w:rsidR="00CF3FBE" w:rsidRPr="00CF3FBE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 w:after="120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CF3FBE">
              <w:rPr>
                <w:rFonts w:ascii="Calibri" w:eastAsia="Times New Roman" w:hAnsi="Calibri" w:cs="Calibri"/>
                <w:color w:val="212B32"/>
                <w:lang w:eastAsia="en-GB"/>
              </w:rPr>
              <w:t>Strong organisational skills including planning, prioritising, time management and record keeping</w:t>
            </w:r>
          </w:p>
          <w:p w:rsidR="00CF3FBE" w:rsidRPr="008A1F87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 w:after="120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Strong IT skills to include Word, Excel and experience in using databases</w:t>
            </w:r>
          </w:p>
          <w:p w:rsidR="00CF3FBE" w:rsidRPr="008A1F87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 w:after="120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Ability to work collaboratively, liaising with other stakeholders as needed for the collective benefit of patients including GPs, Practice Nurses, healthcare professionals and other practice staff</w:t>
            </w:r>
          </w:p>
          <w:p w:rsidR="00CF3FBE" w:rsidRPr="008A1F87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 w:after="120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Understanding of the wider determinants of health, including social economic and environmental factors and their impact on communities, individuals, their families and carers</w:t>
            </w:r>
          </w:p>
          <w:p w:rsidR="00CF3FBE" w:rsidRPr="008A1F87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 w:after="120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 xml:space="preserve">Understanding of the needs of older people/ adults </w:t>
            </w: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lastRenderedPageBreak/>
              <w:t>with disabilities/long term conditions particularly in realtion to promoting independence</w:t>
            </w:r>
          </w:p>
          <w:p w:rsidR="00CF3FBE" w:rsidRPr="008A1F87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 w:after="120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Basic knowledge of long term conditions and the complexities involved: medical, physical, emotional and social</w:t>
            </w:r>
          </w:p>
          <w:p w:rsidR="00CF3FBE" w:rsidRPr="008A1F87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 w:after="120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Ability to recognise and work within limits of competence and seek advice when needed</w:t>
            </w:r>
          </w:p>
          <w:p w:rsidR="00CF3FBE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Willing to travel across PCN sites if / when required</w:t>
            </w:r>
          </w:p>
          <w:p w:rsidR="00CF3FBE" w:rsidRPr="008A1F87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Familiar with local resources and services and how to access them.</w:t>
            </w:r>
          </w:p>
          <w:p w:rsidR="00CF3FBE" w:rsidRPr="008A1F87" w:rsidRDefault="00CF3FBE" w:rsidP="00CF3FBE">
            <w:pPr>
              <w:numPr>
                <w:ilvl w:val="0"/>
                <w:numId w:val="2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Knowledge of how the NHS works including PCNs</w:t>
            </w:r>
          </w:p>
          <w:p w:rsidR="00CF3FBE" w:rsidRPr="00B1017F" w:rsidRDefault="00CF3FBE" w:rsidP="00B1017F">
            <w:pPr>
              <w:numPr>
                <w:ilvl w:val="0"/>
                <w:numId w:val="2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Knowledge of safeguarding policies and processes</w:t>
            </w:r>
          </w:p>
        </w:tc>
        <w:tc>
          <w:tcPr>
            <w:tcW w:w="1448" w:type="dxa"/>
            <w:shd w:val="clear" w:color="auto" w:fill="auto"/>
          </w:tcPr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√</w:t>
            </w:r>
          </w:p>
          <w:p w:rsidR="00CF3FBE" w:rsidRDefault="00CF3FBE" w:rsidP="00CF3FBE"/>
          <w:p w:rsidR="0059707C" w:rsidRDefault="0059707C" w:rsidP="00CF3FBE"/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/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/>
          <w:p w:rsidR="0059707C" w:rsidRDefault="0059707C" w:rsidP="00CF3FBE"/>
          <w:p w:rsidR="0059707C" w:rsidRDefault="0059707C" w:rsidP="00CF3FBE"/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59707C">
            <w:pPr>
              <w:rPr>
                <w:rFonts w:ascii="Calibri" w:hAnsi="Calibri" w:cs="Calibri"/>
              </w:rPr>
            </w:pPr>
          </w:p>
          <w:p w:rsidR="0059707C" w:rsidRDefault="0059707C" w:rsidP="0059707C">
            <w:pPr>
              <w:rPr>
                <w:rFonts w:ascii="Calibri" w:hAnsi="Calibri" w:cs="Calibri"/>
              </w:rPr>
            </w:pPr>
          </w:p>
          <w:p w:rsidR="0059707C" w:rsidRDefault="0059707C" w:rsidP="0059707C">
            <w:pPr>
              <w:rPr>
                <w:rFonts w:ascii="Calibri" w:hAnsi="Calibri" w:cs="Calibri"/>
              </w:rPr>
            </w:pPr>
          </w:p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/>
          <w:p w:rsidR="0059707C" w:rsidRDefault="0059707C" w:rsidP="0059707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59707C" w:rsidRDefault="0059707C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6655F6"/>
        </w:tc>
        <w:tc>
          <w:tcPr>
            <w:tcW w:w="1448" w:type="dxa"/>
            <w:shd w:val="clear" w:color="auto" w:fill="auto"/>
          </w:tcPr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  <w:p w:rsidR="00CF3FBE" w:rsidRDefault="00CF3FBE" w:rsidP="00CF3FBE"/>
        </w:tc>
      </w:tr>
      <w:tr w:rsidR="00CF3FBE" w:rsidTr="006655F6">
        <w:trPr>
          <w:trHeight w:val="776"/>
        </w:trPr>
        <w:tc>
          <w:tcPr>
            <w:tcW w:w="6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F3FBE" w:rsidRDefault="00B1017F" w:rsidP="00CF3FB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Personal Attributes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F3FBE" w:rsidRDefault="00CF3FBE" w:rsidP="00CF3FBE"/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F3FBE" w:rsidRDefault="00CF3FBE" w:rsidP="00CF3FBE"/>
        </w:tc>
      </w:tr>
      <w:tr w:rsidR="00ED6E86" w:rsidTr="00ED6E86">
        <w:tc>
          <w:tcPr>
            <w:tcW w:w="6346" w:type="dxa"/>
            <w:shd w:val="clear" w:color="auto" w:fill="FFFFFF" w:themeFill="background1"/>
          </w:tcPr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Ability to actively listen, empathise and provide personalised support in a non-judgemental way, to inspire trust and confidence and motivate people to reach their potential</w:t>
            </w:r>
          </w:p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Ability to provide a culturally sensitive service, supporting people from all backgrounds and communities, respecting lifestyle and diversity</w:t>
            </w:r>
          </w:p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Commitment to reducing health inequalities and proactively working with to reach people from diverse communities</w:t>
            </w:r>
          </w:p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 xml:space="preserve">High level of written and verbal communication skills and the ability to communicate effectively both verbally and in writing, with people, their families, carers and other stakeholders </w:t>
            </w:r>
          </w:p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Ability to identify risk and assess and manage when working with individuals</w:t>
            </w:r>
          </w:p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Have a strong awareness and understanding of when it is appropriate to refer back to other health professionals/agencies</w:t>
            </w:r>
          </w:p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 xml:space="preserve">Ability to maintain effective working relationships with all colleagues and to work flexibly and enthusiastically within a team or working under own initiative </w:t>
            </w:r>
          </w:p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To promote collaborative working</w:t>
            </w:r>
          </w:p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Ability to demonstrate personal accountability, resilience and work well under pressure</w:t>
            </w:r>
          </w:p>
          <w:p w:rsidR="00ED6E86" w:rsidRPr="008A1F87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Ability to organise, plan and prioritise under own initiative and when under pressure and meeting deadlines</w:t>
            </w:r>
          </w:p>
          <w:p w:rsidR="00ED6E86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 xml:space="preserve">Knowledge of and ability to work to policies and procedures including confidentiality, safeguarding, </w:t>
            </w: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lastRenderedPageBreak/>
              <w:t>information governance and health and safety</w:t>
            </w:r>
          </w:p>
          <w:p w:rsidR="00ED6E86" w:rsidRPr="00ED6E86" w:rsidRDefault="00ED6E86" w:rsidP="00ED6E86">
            <w:pPr>
              <w:numPr>
                <w:ilvl w:val="0"/>
                <w:numId w:val="5"/>
              </w:numPr>
              <w:shd w:val="clear" w:color="auto" w:fill="F0F4F5"/>
              <w:spacing w:before="100" w:beforeAutospacing="1"/>
              <w:rPr>
                <w:rFonts w:ascii="Calibri" w:eastAsia="Times New Roman" w:hAnsi="Calibri" w:cs="Calibri"/>
                <w:color w:val="212B32"/>
                <w:lang w:eastAsia="en-GB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Ability to provide motivational coaching to support people’s behaviour change</w:t>
            </w:r>
          </w:p>
        </w:tc>
        <w:tc>
          <w:tcPr>
            <w:tcW w:w="1448" w:type="dxa"/>
            <w:shd w:val="clear" w:color="auto" w:fill="FFFFFF" w:themeFill="background1"/>
          </w:tcPr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√</w:t>
            </w:r>
          </w:p>
          <w:p w:rsidR="00ED6E86" w:rsidRDefault="00ED6E86" w:rsidP="00CF3FBE"/>
          <w:p w:rsidR="006655F6" w:rsidRDefault="006655F6" w:rsidP="00CF3FBE"/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</w:tc>
        <w:tc>
          <w:tcPr>
            <w:tcW w:w="1448" w:type="dxa"/>
            <w:shd w:val="clear" w:color="auto" w:fill="FFFFFF" w:themeFill="background1"/>
          </w:tcPr>
          <w:p w:rsidR="00ED6E86" w:rsidRDefault="00ED6E8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CF3FBE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CF3FBE"/>
        </w:tc>
      </w:tr>
      <w:tr w:rsidR="006655F6" w:rsidTr="00ED6E86">
        <w:tc>
          <w:tcPr>
            <w:tcW w:w="634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55F6" w:rsidRDefault="006655F6" w:rsidP="00CF3FBE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Other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55F6" w:rsidRDefault="006655F6"/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655F6" w:rsidRDefault="006655F6" w:rsidP="00CF3FBE"/>
        </w:tc>
      </w:tr>
      <w:tr w:rsidR="006655F6" w:rsidTr="00ED6E86">
        <w:tc>
          <w:tcPr>
            <w:tcW w:w="6346" w:type="dxa"/>
            <w:shd w:val="clear" w:color="auto" w:fill="FFFFFF" w:themeFill="background1"/>
          </w:tcPr>
          <w:p w:rsidR="006655F6" w:rsidRPr="008A1F87" w:rsidRDefault="006655F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hAnsi="Calibri" w:cs="Calibri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Meets DBS reference standards and criminal records checks</w:t>
            </w:r>
          </w:p>
          <w:p w:rsidR="006655F6" w:rsidRPr="008A1F87" w:rsidRDefault="006655F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hAnsi="Calibri" w:cs="Calibri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Willingness to work flexible hours when required to meet work demands</w:t>
            </w:r>
          </w:p>
          <w:p w:rsidR="006655F6" w:rsidRPr="008A1F87" w:rsidRDefault="006655F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hAnsi="Calibri" w:cs="Calibri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>Access to own transport</w:t>
            </w:r>
          </w:p>
          <w:p w:rsidR="006655F6" w:rsidRPr="008A1F87" w:rsidRDefault="006655F6" w:rsidP="00ED6E86">
            <w:pPr>
              <w:numPr>
                <w:ilvl w:val="0"/>
                <w:numId w:val="4"/>
              </w:numPr>
              <w:shd w:val="clear" w:color="auto" w:fill="F0F4F5"/>
              <w:spacing w:before="100" w:beforeAutospacing="1"/>
              <w:rPr>
                <w:rFonts w:ascii="Calibri" w:hAnsi="Calibri" w:cs="Calibri"/>
              </w:rPr>
            </w:pPr>
            <w:r w:rsidRPr="008A1F87">
              <w:rPr>
                <w:rFonts w:ascii="Calibri" w:eastAsia="Times New Roman" w:hAnsi="Calibri" w:cs="Calibri"/>
                <w:color w:val="212B32"/>
                <w:lang w:eastAsia="en-GB"/>
              </w:rPr>
              <w:t xml:space="preserve">Ability to travel across the locality on a regular basis </w:t>
            </w:r>
          </w:p>
          <w:p w:rsidR="006655F6" w:rsidRDefault="006655F6" w:rsidP="00CF3FBE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FFFFFF" w:themeFill="background1"/>
          </w:tcPr>
          <w:p w:rsidR="006655F6" w:rsidRDefault="006655F6">
            <w:pPr>
              <w:rPr>
                <w:rFonts w:ascii="Calibri" w:hAnsi="Calibri" w:cs="Calibri"/>
              </w:rPr>
            </w:pPr>
            <w:r w:rsidRPr="00ED6A66">
              <w:rPr>
                <w:rFonts w:ascii="Calibri" w:hAnsi="Calibri" w:cs="Calibri"/>
              </w:rPr>
              <w:t>√</w:t>
            </w:r>
          </w:p>
          <w:p w:rsidR="006655F6" w:rsidRDefault="006655F6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/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 w:rsidP="006655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√</w:t>
            </w:r>
          </w:p>
          <w:p w:rsidR="006655F6" w:rsidRDefault="006655F6"/>
        </w:tc>
        <w:tc>
          <w:tcPr>
            <w:tcW w:w="1448" w:type="dxa"/>
            <w:shd w:val="clear" w:color="auto" w:fill="FFFFFF" w:themeFill="background1"/>
          </w:tcPr>
          <w:p w:rsidR="006655F6" w:rsidRDefault="006655F6" w:rsidP="00CF3FBE"/>
        </w:tc>
      </w:tr>
    </w:tbl>
    <w:p w:rsidR="00CF3FBE" w:rsidRPr="00CF3FBE" w:rsidRDefault="00CF3FBE" w:rsidP="00CF3FBE"/>
    <w:sectPr w:rsidR="00CF3FBE" w:rsidRPr="00CF3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EAF"/>
    <w:multiLevelType w:val="multilevel"/>
    <w:tmpl w:val="1076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762234"/>
    <w:multiLevelType w:val="multilevel"/>
    <w:tmpl w:val="CA664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6A53A4"/>
    <w:multiLevelType w:val="multilevel"/>
    <w:tmpl w:val="1840C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C14233"/>
    <w:multiLevelType w:val="multilevel"/>
    <w:tmpl w:val="D580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537CE"/>
    <w:multiLevelType w:val="multilevel"/>
    <w:tmpl w:val="2730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BE"/>
    <w:rsid w:val="00552A80"/>
    <w:rsid w:val="0059707C"/>
    <w:rsid w:val="006655F6"/>
    <w:rsid w:val="006F78DD"/>
    <w:rsid w:val="009604BF"/>
    <w:rsid w:val="00A007EB"/>
    <w:rsid w:val="00B1017F"/>
    <w:rsid w:val="00CF3FBE"/>
    <w:rsid w:val="00D16DAA"/>
    <w:rsid w:val="00ED6E86"/>
    <w:rsid w:val="00F0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CF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D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8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78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78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8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8D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78D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78D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78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8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8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78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78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78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8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78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78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78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F78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78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D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78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F78DD"/>
    <w:rPr>
      <w:b/>
      <w:bCs/>
    </w:rPr>
  </w:style>
  <w:style w:type="character" w:styleId="Emphasis">
    <w:name w:val="Emphasis"/>
    <w:basedOn w:val="DefaultParagraphFont"/>
    <w:uiPriority w:val="20"/>
    <w:qFormat/>
    <w:rsid w:val="006F78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78DD"/>
    <w:rPr>
      <w:szCs w:val="32"/>
    </w:rPr>
  </w:style>
  <w:style w:type="paragraph" w:styleId="ListParagraph">
    <w:name w:val="List Paragraph"/>
    <w:basedOn w:val="Normal"/>
    <w:uiPriority w:val="34"/>
    <w:qFormat/>
    <w:rsid w:val="006F7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78D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78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78D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78DD"/>
    <w:rPr>
      <w:b/>
      <w:i/>
      <w:sz w:val="24"/>
    </w:rPr>
  </w:style>
  <w:style w:type="character" w:styleId="SubtleEmphasis">
    <w:name w:val="Subtle Emphasis"/>
    <w:uiPriority w:val="19"/>
    <w:qFormat/>
    <w:rsid w:val="006F78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78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78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78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78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78DD"/>
    <w:pPr>
      <w:outlineLvl w:val="9"/>
    </w:pPr>
  </w:style>
  <w:style w:type="table" w:styleId="TableGrid">
    <w:name w:val="Table Grid"/>
    <w:basedOn w:val="TableNormal"/>
    <w:uiPriority w:val="59"/>
    <w:rsid w:val="00CF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Sharon (Elm Hayes Surgery)</dc:creator>
  <cp:lastModifiedBy>Holland Hannah (Elm Hayes Surgery)</cp:lastModifiedBy>
  <cp:revision>2</cp:revision>
  <dcterms:created xsi:type="dcterms:W3CDTF">2021-03-05T11:14:00Z</dcterms:created>
  <dcterms:modified xsi:type="dcterms:W3CDTF">2021-03-05T11:14:00Z</dcterms:modified>
</cp:coreProperties>
</file>